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noProof/>
          <w:u w:val="single"/>
          <w:lang w:eastAsia="en-GB"/>
        </w:rPr>
        <w:drawing>
          <wp:anchor distT="0" distB="0" distL="114300" distR="114300" simplePos="0" relativeHeight="251658240" behindDoc="1" locked="0" layoutInCell="1" allowOverlap="1">
            <wp:simplePos x="0" y="0"/>
            <wp:positionH relativeFrom="column">
              <wp:posOffset>8549640</wp:posOffset>
            </wp:positionH>
            <wp:positionV relativeFrom="paragraph">
              <wp:posOffset>-434340</wp:posOffset>
            </wp:positionV>
            <wp:extent cx="1179830" cy="11798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pic:spPr>
                </pic:pic>
              </a:graphicData>
            </a:graphic>
            <wp14:sizeRelH relativeFrom="page">
              <wp14:pctWidth>0</wp14:pctWidth>
            </wp14:sizeRelH>
            <wp14:sizeRelV relativeFrom="page">
              <wp14:pctHeight>0</wp14:pctHeight>
            </wp14:sizeRelV>
          </wp:anchor>
        </w:drawing>
      </w:r>
      <w:r>
        <w:rPr>
          <w:u w:val="single"/>
        </w:rPr>
        <w:t>Sports Premium Expenditure 2017-2018</w:t>
      </w:r>
    </w:p>
    <w:p>
      <w:r>
        <w:t>TOTAL PUPIL PREMUIM FUNDING - £</w:t>
      </w:r>
      <w:r>
        <w:rPr>
          <w:color w:val="FF0000"/>
        </w:rPr>
        <w:t>16920</w:t>
      </w:r>
    </w:p>
    <w:tbl>
      <w:tblPr>
        <w:tblStyle w:val="TableGrid"/>
        <w:tblW w:w="15701" w:type="dxa"/>
        <w:tblLook w:val="04A0" w:firstRow="1" w:lastRow="0" w:firstColumn="1" w:lastColumn="0" w:noHBand="0" w:noVBand="1"/>
      </w:tblPr>
      <w:tblGrid>
        <w:gridCol w:w="1328"/>
        <w:gridCol w:w="2921"/>
        <w:gridCol w:w="3074"/>
        <w:gridCol w:w="718"/>
        <w:gridCol w:w="3329"/>
        <w:gridCol w:w="846"/>
        <w:gridCol w:w="3485"/>
      </w:tblGrid>
      <w:tr>
        <w:trPr>
          <w:cantSplit/>
          <w:trHeight w:val="1550"/>
        </w:trPr>
        <w:tc>
          <w:tcPr>
            <w:tcW w:w="1328" w:type="dxa"/>
          </w:tcPr>
          <w:p>
            <w:pPr>
              <w:pStyle w:val="ListParagraph"/>
              <w:ind w:left="0"/>
            </w:pPr>
            <w:r>
              <w:t xml:space="preserve">Intervention and budget </w:t>
            </w:r>
          </w:p>
          <w:p>
            <w:pPr>
              <w:pStyle w:val="ListParagraph"/>
              <w:ind w:left="0"/>
            </w:pPr>
            <w:r>
              <w:t>Allocation</w:t>
            </w:r>
          </w:p>
        </w:tc>
        <w:tc>
          <w:tcPr>
            <w:tcW w:w="2921" w:type="dxa"/>
          </w:tcPr>
          <w:p>
            <w:pPr>
              <w:pStyle w:val="ListParagraph"/>
              <w:ind w:left="0"/>
            </w:pPr>
            <w:r>
              <w:t>Brief summary of Intervention</w:t>
            </w:r>
          </w:p>
        </w:tc>
        <w:tc>
          <w:tcPr>
            <w:tcW w:w="3074" w:type="dxa"/>
          </w:tcPr>
          <w:p>
            <w:pPr>
              <w:pStyle w:val="ListParagraph"/>
              <w:ind w:left="0"/>
            </w:pPr>
            <w:r>
              <w:t>Specific intended outcomes</w:t>
            </w:r>
          </w:p>
        </w:tc>
        <w:tc>
          <w:tcPr>
            <w:tcW w:w="718" w:type="dxa"/>
            <w:textDirection w:val="btLr"/>
          </w:tcPr>
          <w:p>
            <w:pPr>
              <w:pStyle w:val="ListParagraph"/>
              <w:spacing w:after="120"/>
              <w:ind w:left="113" w:right="-227"/>
            </w:pPr>
            <w:r>
              <w:t>Monitoring Responsibility</w:t>
            </w:r>
          </w:p>
        </w:tc>
        <w:tc>
          <w:tcPr>
            <w:tcW w:w="3329" w:type="dxa"/>
          </w:tcPr>
          <w:p>
            <w:pPr>
              <w:pStyle w:val="ListParagraph"/>
              <w:ind w:left="0"/>
            </w:pPr>
            <w:r>
              <w:t>Actual impact to date</w:t>
            </w:r>
          </w:p>
        </w:tc>
        <w:tc>
          <w:tcPr>
            <w:tcW w:w="846" w:type="dxa"/>
          </w:tcPr>
          <w:p>
            <w:pPr>
              <w:pStyle w:val="ListParagraph"/>
              <w:ind w:left="0"/>
            </w:pPr>
            <w:r>
              <w:t>£</w:t>
            </w:r>
          </w:p>
        </w:tc>
        <w:tc>
          <w:tcPr>
            <w:tcW w:w="3485" w:type="dxa"/>
          </w:tcPr>
          <w:p>
            <w:pPr>
              <w:pStyle w:val="ListParagraph"/>
              <w:ind w:left="0"/>
            </w:pPr>
            <w:r>
              <w:t>Evaluation / value for money</w:t>
            </w:r>
          </w:p>
        </w:tc>
      </w:tr>
      <w:tr>
        <w:tc>
          <w:tcPr>
            <w:tcW w:w="1328" w:type="dxa"/>
          </w:tcPr>
          <w:p>
            <w:pPr>
              <w:pStyle w:val="ListParagraph"/>
              <w:ind w:left="0"/>
              <w:rPr>
                <w:sz w:val="18"/>
                <w:szCs w:val="18"/>
              </w:rPr>
            </w:pPr>
            <w:proofErr w:type="spellStart"/>
            <w:r>
              <w:rPr>
                <w:sz w:val="18"/>
                <w:szCs w:val="18"/>
              </w:rPr>
              <w:t>Lavington</w:t>
            </w:r>
            <w:proofErr w:type="spellEnd"/>
            <w:r>
              <w:rPr>
                <w:sz w:val="18"/>
                <w:szCs w:val="18"/>
              </w:rPr>
              <w:t xml:space="preserve"> partnership</w:t>
            </w:r>
          </w:p>
        </w:tc>
        <w:tc>
          <w:tcPr>
            <w:tcW w:w="2921" w:type="dxa"/>
          </w:tcPr>
          <w:p>
            <w:pPr>
              <w:pStyle w:val="ListParagraph"/>
              <w:ind w:left="0"/>
              <w:rPr>
                <w:sz w:val="18"/>
                <w:szCs w:val="18"/>
              </w:rPr>
            </w:pPr>
            <w:r>
              <w:rPr>
                <w:sz w:val="18"/>
                <w:szCs w:val="18"/>
              </w:rPr>
              <w:t xml:space="preserve">Silver sports package provided by </w:t>
            </w:r>
            <w:proofErr w:type="spellStart"/>
            <w:r>
              <w:rPr>
                <w:sz w:val="18"/>
                <w:szCs w:val="18"/>
              </w:rPr>
              <w:t>Lavington</w:t>
            </w:r>
            <w:proofErr w:type="spellEnd"/>
            <w:r>
              <w:rPr>
                <w:sz w:val="18"/>
                <w:szCs w:val="18"/>
              </w:rPr>
              <w:t xml:space="preserve"> School. Intervention includes:</w:t>
            </w:r>
          </w:p>
          <w:p>
            <w:pPr>
              <w:pStyle w:val="ListParagraph"/>
              <w:numPr>
                <w:ilvl w:val="0"/>
                <w:numId w:val="3"/>
              </w:numPr>
              <w:rPr>
                <w:sz w:val="18"/>
                <w:szCs w:val="18"/>
              </w:rPr>
            </w:pPr>
            <w:r>
              <w:rPr>
                <w:sz w:val="18"/>
                <w:szCs w:val="18"/>
              </w:rPr>
              <w:t>Specialist PE teacher outreach sessions 1 hour per week</w:t>
            </w:r>
          </w:p>
          <w:p>
            <w:pPr>
              <w:pStyle w:val="ListParagraph"/>
              <w:numPr>
                <w:ilvl w:val="0"/>
                <w:numId w:val="3"/>
              </w:numPr>
              <w:rPr>
                <w:sz w:val="18"/>
                <w:szCs w:val="18"/>
              </w:rPr>
            </w:pPr>
            <w:r>
              <w:rPr>
                <w:sz w:val="18"/>
                <w:szCs w:val="18"/>
              </w:rPr>
              <w:t xml:space="preserve">Curriculum festivals for EYFS, KS1 &amp; KS2 held at </w:t>
            </w:r>
            <w:proofErr w:type="spellStart"/>
            <w:r>
              <w:rPr>
                <w:sz w:val="18"/>
                <w:szCs w:val="18"/>
              </w:rPr>
              <w:t>Lavington</w:t>
            </w:r>
            <w:proofErr w:type="spellEnd"/>
            <w:r>
              <w:rPr>
                <w:sz w:val="18"/>
                <w:szCs w:val="18"/>
              </w:rPr>
              <w:t xml:space="preserve"> School</w:t>
            </w:r>
          </w:p>
        </w:tc>
        <w:tc>
          <w:tcPr>
            <w:tcW w:w="3074" w:type="dxa"/>
          </w:tcPr>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Training of 6 children to become playground leaders using a specialist training qualification by outreach teacher</w:t>
            </w:r>
          </w:p>
          <w:p>
            <w:pPr>
              <w:spacing w:before="100" w:beforeAutospacing="1" w:after="100" w:afterAutospacing="1"/>
              <w:jc w:val="both"/>
              <w:textAlignment w:val="center"/>
              <w:rPr>
                <w:rFonts w:ascii="Calibri" w:eastAsia="Times New Roman" w:hAnsi="Calibri" w:cs="Times New Roman"/>
                <w:color w:val="000000"/>
                <w:sz w:val="18"/>
                <w:szCs w:val="24"/>
                <w:lang w:eastAsia="en-GB"/>
              </w:rPr>
            </w:pPr>
            <w:proofErr w:type="spellStart"/>
            <w:r>
              <w:rPr>
                <w:rFonts w:ascii="Calibri" w:eastAsia="Times New Roman" w:hAnsi="Calibri" w:cs="Times New Roman"/>
                <w:color w:val="000000"/>
                <w:sz w:val="18"/>
                <w:szCs w:val="24"/>
                <w:lang w:eastAsia="en-GB"/>
              </w:rPr>
              <w:t>Upskilling</w:t>
            </w:r>
            <w:proofErr w:type="spellEnd"/>
            <w:r>
              <w:rPr>
                <w:rFonts w:ascii="Calibri" w:eastAsia="Times New Roman" w:hAnsi="Calibri" w:cs="Times New Roman"/>
                <w:color w:val="000000"/>
                <w:sz w:val="18"/>
                <w:szCs w:val="24"/>
                <w:lang w:eastAsia="en-GB"/>
              </w:rPr>
              <w:t xml:space="preserve"> teachers and TAs in a variety of both outside games and dance / gymnastics. </w:t>
            </w:r>
          </w:p>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Opportunities for children to prepare for upcoming festivals / tournaments meaning they participate with increased confidence and greater skill.</w:t>
            </w:r>
          </w:p>
          <w:p>
            <w:pPr>
              <w:spacing w:before="100" w:beforeAutospacing="1" w:after="100" w:afterAutospacing="1"/>
              <w:textAlignment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Opportunities for </w:t>
            </w:r>
            <w:r>
              <w:rPr>
                <w:rFonts w:ascii="Calibri" w:eastAsia="Times New Roman" w:hAnsi="Calibri" w:cs="Times New Roman"/>
                <w:color w:val="000000"/>
                <w:sz w:val="18"/>
                <w:szCs w:val="18"/>
                <w:u w:val="single"/>
                <w:lang w:eastAsia="en-GB"/>
              </w:rPr>
              <w:t>every child</w:t>
            </w:r>
            <w:r>
              <w:rPr>
                <w:rFonts w:ascii="Calibri" w:eastAsia="Times New Roman" w:hAnsi="Calibri" w:cs="Times New Roman"/>
                <w:color w:val="000000"/>
                <w:sz w:val="18"/>
                <w:szCs w:val="18"/>
                <w:lang w:eastAsia="en-GB"/>
              </w:rPr>
              <w:t xml:space="preserve"> in the cohort attending; not just children with an interest in sport. KS1 and Y3/4 festivals have included dance, gymnastics and a summer festival of sport.</w:t>
            </w:r>
          </w:p>
          <w:p>
            <w:pPr>
              <w:spacing w:before="100" w:beforeAutospacing="1" w:after="100" w:afterAutospacing="1"/>
              <w:textAlignment w:val="center"/>
              <w:rPr>
                <w:sz w:val="18"/>
                <w:szCs w:val="18"/>
              </w:rPr>
            </w:pPr>
          </w:p>
        </w:tc>
        <w:tc>
          <w:tcPr>
            <w:tcW w:w="718" w:type="dxa"/>
          </w:tcPr>
          <w:p>
            <w:pPr>
              <w:pStyle w:val="ListParagraph"/>
              <w:ind w:left="0"/>
              <w:rPr>
                <w:sz w:val="18"/>
                <w:szCs w:val="18"/>
              </w:rPr>
            </w:pPr>
            <w:r>
              <w:rPr>
                <w:sz w:val="18"/>
                <w:szCs w:val="18"/>
              </w:rPr>
              <w:t>AR / CT</w:t>
            </w:r>
          </w:p>
        </w:tc>
        <w:tc>
          <w:tcPr>
            <w:tcW w:w="3329" w:type="dxa"/>
          </w:tcPr>
          <w:p>
            <w:pPr>
              <w:pStyle w:val="ListParagraph"/>
              <w:ind w:left="0"/>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Children are engaging more regularly in playground games and using equipment. This will need to be continued in order to fully embed it into the school routine. </w:t>
            </w:r>
          </w:p>
          <w:p>
            <w:pPr>
              <w:pStyle w:val="ListParagraph"/>
              <w:ind w:left="0"/>
              <w:rPr>
                <w:rFonts w:ascii="Calibri" w:eastAsia="Times New Roman" w:hAnsi="Calibri" w:cs="Times New Roman"/>
                <w:color w:val="000000"/>
                <w:sz w:val="18"/>
                <w:szCs w:val="24"/>
                <w:lang w:eastAsia="en-GB"/>
              </w:rPr>
            </w:pPr>
          </w:p>
          <w:p>
            <w:pPr>
              <w:pStyle w:val="ListParagraph"/>
              <w:ind w:left="0"/>
              <w:rPr>
                <w:rFonts w:ascii="Calibri" w:eastAsia="Times New Roman" w:hAnsi="Calibri" w:cs="Times New Roman"/>
                <w:color w:val="000000"/>
                <w:sz w:val="18"/>
                <w:szCs w:val="24"/>
                <w:lang w:eastAsia="en-GB"/>
              </w:rPr>
            </w:pPr>
          </w:p>
          <w:p>
            <w:pPr>
              <w:pStyle w:val="ListParagraph"/>
              <w:ind w:left="0"/>
              <w:rPr>
                <w:sz w:val="18"/>
                <w:szCs w:val="18"/>
              </w:rPr>
            </w:pPr>
            <w:r>
              <w:rPr>
                <w:rFonts w:ascii="Calibri" w:eastAsia="Times New Roman" w:hAnsi="Calibri" w:cs="Times New Roman"/>
                <w:color w:val="000000"/>
                <w:sz w:val="18"/>
                <w:szCs w:val="18"/>
                <w:lang w:eastAsia="en-GB"/>
              </w:rPr>
              <w:t>This has benefitted the children in many ways; co-ordination, balance and team work being reported as the greatest benefit.</w:t>
            </w:r>
          </w:p>
        </w:tc>
        <w:tc>
          <w:tcPr>
            <w:tcW w:w="846" w:type="dxa"/>
          </w:tcPr>
          <w:p>
            <w:pPr>
              <w:pStyle w:val="ListParagraph"/>
              <w:ind w:left="0"/>
              <w:rPr>
                <w:sz w:val="18"/>
                <w:szCs w:val="18"/>
              </w:rPr>
            </w:pPr>
            <w:r>
              <w:rPr>
                <w:sz w:val="18"/>
                <w:szCs w:val="18"/>
              </w:rPr>
              <w:t>£2000</w:t>
            </w:r>
          </w:p>
        </w:tc>
        <w:tc>
          <w:tcPr>
            <w:tcW w:w="3485" w:type="dxa"/>
          </w:tcPr>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PE lessons are more varied and exciting and have led to a higher participation rate in after school sports clubs.</w:t>
            </w:r>
          </w:p>
          <w:p>
            <w:pPr>
              <w:pStyle w:val="ListParagraph"/>
              <w:ind w:left="0"/>
              <w:rPr>
                <w:sz w:val="18"/>
                <w:szCs w:val="18"/>
              </w:rPr>
            </w:pPr>
          </w:p>
          <w:p/>
        </w:tc>
      </w:tr>
      <w:tr>
        <w:tc>
          <w:tcPr>
            <w:tcW w:w="1328" w:type="dxa"/>
          </w:tcPr>
          <w:p>
            <w:pPr>
              <w:pStyle w:val="ListParagraph"/>
              <w:ind w:left="0"/>
              <w:rPr>
                <w:sz w:val="18"/>
                <w:szCs w:val="18"/>
              </w:rPr>
            </w:pPr>
            <w:r>
              <w:rPr>
                <w:sz w:val="18"/>
                <w:szCs w:val="18"/>
              </w:rPr>
              <w:t>Specialist PE teacher to teach 2 sessions per week + an afterschool sports club</w:t>
            </w:r>
          </w:p>
        </w:tc>
        <w:tc>
          <w:tcPr>
            <w:tcW w:w="2921" w:type="dxa"/>
          </w:tcPr>
          <w:p>
            <w:pPr>
              <w:pStyle w:val="ListParagraph"/>
              <w:ind w:left="0"/>
              <w:rPr>
                <w:sz w:val="18"/>
                <w:szCs w:val="18"/>
              </w:rPr>
            </w:pPr>
            <w:r>
              <w:rPr>
                <w:sz w:val="18"/>
                <w:szCs w:val="18"/>
              </w:rPr>
              <w:t xml:space="preserve">Specialist PE teacher to run two 1 hour PE sessions and an afterschool club on a Thursday afternoon. </w:t>
            </w:r>
          </w:p>
          <w:p>
            <w:pPr>
              <w:pStyle w:val="ListParagraph"/>
              <w:ind w:left="0"/>
              <w:rPr>
                <w:sz w:val="18"/>
                <w:szCs w:val="18"/>
              </w:rPr>
            </w:pPr>
          </w:p>
        </w:tc>
        <w:tc>
          <w:tcPr>
            <w:tcW w:w="3074" w:type="dxa"/>
          </w:tcPr>
          <w:p>
            <w:pPr>
              <w:widowControl w:val="0"/>
              <w:autoSpaceDE w:val="0"/>
              <w:autoSpaceDN w:val="0"/>
              <w:rPr>
                <w:rFonts w:eastAsia="Calibri" w:cs="Arial"/>
                <w:sz w:val="18"/>
                <w:szCs w:val="24"/>
                <w:lang w:val="en-US"/>
              </w:rPr>
            </w:pPr>
            <w:r>
              <w:rPr>
                <w:rFonts w:eastAsia="Calibri" w:cs="Arial"/>
                <w:sz w:val="18"/>
                <w:szCs w:val="24"/>
                <w:lang w:val="en-US"/>
              </w:rPr>
              <w:t>All teachers to continue to benefit from working alongside the PE specialist to increase their subject knowledge and improve their delivery of PE.</w:t>
            </w:r>
          </w:p>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All children to benefit from specialist PE teaching focussed on progression of skills. </w:t>
            </w:r>
          </w:p>
        </w:tc>
        <w:tc>
          <w:tcPr>
            <w:tcW w:w="718" w:type="dxa"/>
          </w:tcPr>
          <w:p>
            <w:pPr>
              <w:pStyle w:val="ListParagraph"/>
              <w:ind w:left="0"/>
              <w:rPr>
                <w:sz w:val="18"/>
                <w:szCs w:val="18"/>
              </w:rPr>
            </w:pPr>
          </w:p>
        </w:tc>
        <w:tc>
          <w:tcPr>
            <w:tcW w:w="3329" w:type="dxa"/>
          </w:tcPr>
          <w:p>
            <w:pPr>
              <w:pStyle w:val="ListParagraph"/>
              <w:ind w:left="0"/>
              <w:rPr>
                <w:rFonts w:eastAsia="Calibri" w:cs="Arial"/>
                <w:sz w:val="18"/>
                <w:szCs w:val="24"/>
                <w:lang w:val="en-US"/>
              </w:rPr>
            </w:pPr>
            <w:r>
              <w:rPr>
                <w:rFonts w:eastAsia="Times New Roman" w:cs="Times New Roman"/>
                <w:color w:val="000000"/>
                <w:sz w:val="18"/>
                <w:szCs w:val="24"/>
                <w:lang w:eastAsia="en-GB"/>
              </w:rPr>
              <w:t>Teachers have feedback that they have an increased bank of drills and games to play with the children to develop and ensure their progression.</w:t>
            </w:r>
            <w:r>
              <w:rPr>
                <w:rFonts w:eastAsia="Calibri" w:cs="Arial"/>
                <w:color w:val="4BACC6" w:themeColor="accent5"/>
                <w:sz w:val="24"/>
                <w:szCs w:val="24"/>
                <w:lang w:val="en-US"/>
              </w:rPr>
              <w:t xml:space="preserve"> </w:t>
            </w:r>
            <w:r>
              <w:rPr>
                <w:rFonts w:eastAsia="Calibri" w:cs="Arial"/>
                <w:sz w:val="18"/>
                <w:szCs w:val="24"/>
                <w:lang w:val="en-US"/>
              </w:rPr>
              <w:t>Feedback from the teachers has indicated that they feel more confident to teach PE.</w:t>
            </w:r>
          </w:p>
          <w:p>
            <w:pPr>
              <w:pStyle w:val="ListParagraph"/>
              <w:ind w:left="0"/>
              <w:rPr>
                <w:rFonts w:eastAsia="Calibri" w:cs="Arial"/>
                <w:sz w:val="18"/>
                <w:szCs w:val="24"/>
                <w:lang w:val="en-US"/>
              </w:rPr>
            </w:pPr>
          </w:p>
          <w:p>
            <w:pPr>
              <w:pStyle w:val="ListParagraph"/>
              <w:ind w:left="0"/>
              <w:rPr>
                <w:rFonts w:eastAsia="Times New Roman" w:cs="Times New Roman"/>
                <w:color w:val="000000"/>
                <w:sz w:val="20"/>
                <w:szCs w:val="24"/>
                <w:lang w:eastAsia="en-GB"/>
              </w:rPr>
            </w:pPr>
            <w:r>
              <w:rPr>
                <w:rFonts w:eastAsia="Calibri" w:cs="Arial"/>
                <w:sz w:val="18"/>
                <w:szCs w:val="24"/>
                <w:lang w:val="en-US"/>
              </w:rPr>
              <w:t xml:space="preserve">Attendance at afterschool club has been generally good and consistent throughout the year. </w:t>
            </w:r>
          </w:p>
          <w:p>
            <w:pPr>
              <w:pStyle w:val="ListParagraph"/>
              <w:ind w:left="0"/>
              <w:rPr>
                <w:rFonts w:ascii="Calibri" w:eastAsia="Times New Roman" w:hAnsi="Calibri" w:cs="Times New Roman"/>
                <w:color w:val="000000"/>
                <w:sz w:val="18"/>
                <w:szCs w:val="24"/>
                <w:lang w:eastAsia="en-GB"/>
              </w:rPr>
            </w:pPr>
          </w:p>
        </w:tc>
        <w:tc>
          <w:tcPr>
            <w:tcW w:w="846" w:type="dxa"/>
          </w:tcPr>
          <w:p>
            <w:pPr>
              <w:pStyle w:val="ListParagraph"/>
              <w:ind w:left="0"/>
              <w:rPr>
                <w:sz w:val="18"/>
                <w:szCs w:val="18"/>
              </w:rPr>
            </w:pPr>
            <w:r>
              <w:rPr>
                <w:sz w:val="18"/>
                <w:szCs w:val="18"/>
              </w:rPr>
              <w:t>£4000</w:t>
            </w:r>
          </w:p>
        </w:tc>
        <w:tc>
          <w:tcPr>
            <w:tcW w:w="3485" w:type="dxa"/>
          </w:tcPr>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There has been more consistence in the delivery of PE as Mr Herring has now been with us for 3 years. Children enjoy the lessons and are becoming more skilled in preparation for game play when they reach years 5 and 6. </w:t>
            </w:r>
          </w:p>
        </w:tc>
      </w:tr>
      <w:tr>
        <w:tc>
          <w:tcPr>
            <w:tcW w:w="1328" w:type="dxa"/>
          </w:tcPr>
          <w:p>
            <w:pPr>
              <w:spacing w:before="100" w:beforeAutospacing="1" w:after="100" w:afterAutospacing="1"/>
              <w:textAlignment w:val="center"/>
              <w:rPr>
                <w:rFonts w:ascii="Calibri" w:eastAsia="Times New Roman" w:hAnsi="Calibri" w:cs="Times New Roman"/>
                <w:sz w:val="18"/>
                <w:szCs w:val="24"/>
                <w:lang w:eastAsia="en-GB"/>
              </w:rPr>
            </w:pPr>
            <w:r>
              <w:rPr>
                <w:rFonts w:ascii="Calibri" w:eastAsia="Times New Roman" w:hAnsi="Calibri" w:cs="Times New Roman"/>
                <w:sz w:val="18"/>
                <w:szCs w:val="24"/>
                <w:lang w:eastAsia="en-GB"/>
              </w:rPr>
              <w:t xml:space="preserve">Participation in </w:t>
            </w:r>
            <w:r>
              <w:rPr>
                <w:rFonts w:ascii="Calibri" w:eastAsia="Times New Roman" w:hAnsi="Calibri" w:cs="Times New Roman"/>
                <w:sz w:val="18"/>
                <w:szCs w:val="24"/>
                <w:lang w:eastAsia="en-GB"/>
              </w:rPr>
              <w:lastRenderedPageBreak/>
              <w:t xml:space="preserve">local school games and participation tournaments </w:t>
            </w:r>
          </w:p>
          <w:p>
            <w:pPr>
              <w:pStyle w:val="ListParagraph"/>
              <w:ind w:left="0"/>
              <w:rPr>
                <w:sz w:val="18"/>
                <w:szCs w:val="18"/>
              </w:rPr>
            </w:pPr>
          </w:p>
        </w:tc>
        <w:tc>
          <w:tcPr>
            <w:tcW w:w="2921" w:type="dxa"/>
          </w:tcPr>
          <w:p>
            <w:pPr>
              <w:pStyle w:val="ListParagraph"/>
              <w:ind w:left="0"/>
              <w:rPr>
                <w:sz w:val="18"/>
                <w:szCs w:val="18"/>
              </w:rPr>
            </w:pPr>
            <w:r>
              <w:rPr>
                <w:sz w:val="18"/>
                <w:szCs w:val="18"/>
              </w:rPr>
              <w:lastRenderedPageBreak/>
              <w:t xml:space="preserve">Teams of children will be taken to a </w:t>
            </w:r>
            <w:r>
              <w:rPr>
                <w:sz w:val="18"/>
                <w:szCs w:val="18"/>
              </w:rPr>
              <w:lastRenderedPageBreak/>
              <w:t xml:space="preserve">variety of School Games competitions to compete in tournaments against other schools from the local area. </w:t>
            </w:r>
          </w:p>
        </w:tc>
        <w:tc>
          <w:tcPr>
            <w:tcW w:w="3074"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lastRenderedPageBreak/>
              <w:t xml:space="preserve">Participation in School Games </w:t>
            </w:r>
            <w:r>
              <w:rPr>
                <w:rFonts w:ascii="Calibri" w:eastAsia="Times New Roman" w:hAnsi="Calibri" w:cs="Times New Roman"/>
                <w:color w:val="000000"/>
                <w:sz w:val="18"/>
                <w:szCs w:val="24"/>
                <w:lang w:eastAsia="en-GB"/>
              </w:rPr>
              <w:lastRenderedPageBreak/>
              <w:t xml:space="preserve">tournaments including: netball, tag rugby, football, hockey, cricket, OAA, swimming </w:t>
            </w:r>
            <w:proofErr w:type="spellStart"/>
            <w:r>
              <w:rPr>
                <w:rFonts w:ascii="Calibri" w:eastAsia="Times New Roman" w:hAnsi="Calibri" w:cs="Times New Roman"/>
                <w:color w:val="000000"/>
                <w:sz w:val="18"/>
                <w:szCs w:val="24"/>
                <w:lang w:eastAsia="en-GB"/>
              </w:rPr>
              <w:t>quadkids</w:t>
            </w:r>
            <w:proofErr w:type="spellEnd"/>
            <w:r>
              <w:rPr>
                <w:rFonts w:ascii="Calibri" w:eastAsia="Times New Roman" w:hAnsi="Calibri" w:cs="Times New Roman"/>
                <w:color w:val="000000"/>
                <w:sz w:val="18"/>
                <w:szCs w:val="24"/>
                <w:lang w:eastAsia="en-GB"/>
              </w:rPr>
              <w:t xml:space="preserve"> and tennis. Every child from years 5 and 6 were given an opportunity to participate. </w:t>
            </w:r>
          </w:p>
          <w:p>
            <w:pPr>
              <w:spacing w:before="100" w:beforeAutospacing="1" w:after="100" w:afterAutospacing="1"/>
              <w:textAlignment w:val="center"/>
              <w:rPr>
                <w:sz w:val="18"/>
                <w:szCs w:val="18"/>
              </w:rPr>
            </w:pPr>
          </w:p>
        </w:tc>
        <w:tc>
          <w:tcPr>
            <w:tcW w:w="718" w:type="dxa"/>
          </w:tcPr>
          <w:p>
            <w:pPr>
              <w:pStyle w:val="ListParagraph"/>
              <w:ind w:left="0"/>
              <w:rPr>
                <w:sz w:val="18"/>
                <w:szCs w:val="18"/>
              </w:rPr>
            </w:pPr>
            <w:r>
              <w:rPr>
                <w:sz w:val="18"/>
                <w:szCs w:val="18"/>
              </w:rPr>
              <w:lastRenderedPageBreak/>
              <w:t>AR</w:t>
            </w:r>
          </w:p>
        </w:tc>
        <w:tc>
          <w:tcPr>
            <w:tcW w:w="3329"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Y3/4 netball tournament enabled children </w:t>
            </w:r>
            <w:r>
              <w:rPr>
                <w:rFonts w:ascii="Calibri" w:eastAsia="Times New Roman" w:hAnsi="Calibri" w:cs="Times New Roman"/>
                <w:color w:val="000000"/>
                <w:sz w:val="18"/>
                <w:szCs w:val="24"/>
                <w:lang w:eastAsia="en-GB"/>
              </w:rPr>
              <w:lastRenderedPageBreak/>
              <w:t>who attend the netball club to compete at a good standard playing under competitive circumstances.</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Children who would not usually participate in sport or afterschool clubs are actively volunteering for competitions, particularly OAA for the least active children. </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Urchfont qualified for the level 3 games in 3 different events this year- suggesting that skills learnt in school PE lessons by teachers and outreach teachers are being applied in game play situations.  </w:t>
            </w:r>
          </w:p>
          <w:p>
            <w:pPr>
              <w:spacing w:before="100" w:beforeAutospacing="1" w:after="100" w:afterAutospacing="1"/>
              <w:textAlignment w:val="center"/>
              <w:rPr>
                <w:sz w:val="18"/>
                <w:szCs w:val="18"/>
              </w:rPr>
            </w:pPr>
          </w:p>
        </w:tc>
        <w:tc>
          <w:tcPr>
            <w:tcW w:w="846" w:type="dxa"/>
          </w:tcPr>
          <w:p>
            <w:pPr>
              <w:pStyle w:val="ListParagraph"/>
              <w:ind w:left="0"/>
              <w:rPr>
                <w:sz w:val="18"/>
                <w:szCs w:val="18"/>
              </w:rPr>
            </w:pPr>
            <w:r>
              <w:rPr>
                <w:sz w:val="18"/>
                <w:szCs w:val="18"/>
              </w:rPr>
              <w:lastRenderedPageBreak/>
              <w:t>£1500</w:t>
            </w:r>
          </w:p>
        </w:tc>
        <w:tc>
          <w:tcPr>
            <w:tcW w:w="3485" w:type="dxa"/>
          </w:tcPr>
          <w:p>
            <w:pPr>
              <w:pStyle w:val="ListParagraph"/>
              <w:ind w:left="0"/>
              <w:rPr>
                <w:sz w:val="18"/>
                <w:szCs w:val="18"/>
              </w:rPr>
            </w:pPr>
            <w:proofErr w:type="gramStart"/>
            <w:r>
              <w:rPr>
                <w:rFonts w:ascii="Calibri" w:eastAsia="Times New Roman" w:hAnsi="Calibri" w:cs="Times New Roman"/>
                <w:color w:val="000000"/>
                <w:sz w:val="18"/>
                <w:szCs w:val="24"/>
                <w:lang w:eastAsia="en-GB"/>
              </w:rPr>
              <w:t xml:space="preserve">Children wanting to compete in these </w:t>
            </w:r>
            <w:r>
              <w:rPr>
                <w:rFonts w:ascii="Calibri" w:eastAsia="Times New Roman" w:hAnsi="Calibri" w:cs="Times New Roman"/>
                <w:color w:val="000000"/>
                <w:sz w:val="18"/>
                <w:szCs w:val="24"/>
                <w:lang w:eastAsia="en-GB"/>
              </w:rPr>
              <w:lastRenderedPageBreak/>
              <w:t>tournaments has</w:t>
            </w:r>
            <w:proofErr w:type="gramEnd"/>
            <w:r>
              <w:rPr>
                <w:rFonts w:ascii="Calibri" w:eastAsia="Times New Roman" w:hAnsi="Calibri" w:cs="Times New Roman"/>
                <w:color w:val="000000"/>
                <w:sz w:val="18"/>
                <w:szCs w:val="24"/>
                <w:lang w:eastAsia="en-GB"/>
              </w:rPr>
              <w:t xml:space="preserve"> led to increased participation in after school clubs.</w:t>
            </w:r>
          </w:p>
          <w:p/>
          <w:p/>
          <w:p/>
          <w:p/>
          <w:p/>
          <w:p>
            <w:pPr>
              <w:rPr>
                <w:sz w:val="18"/>
              </w:rPr>
            </w:pPr>
            <w:r>
              <w:rPr>
                <w:sz w:val="18"/>
              </w:rPr>
              <w:t xml:space="preserve">Children enjoy the experiences of competitions and tournaments. They learn to encourage others, set and exceed their own personal best and also how to cope with disappointment in a safe, nurturing environment. </w:t>
            </w:r>
          </w:p>
        </w:tc>
      </w:tr>
      <w:tr>
        <w:tc>
          <w:tcPr>
            <w:tcW w:w="1328" w:type="dxa"/>
          </w:tcPr>
          <w:p>
            <w:pPr>
              <w:pStyle w:val="ListParagraph"/>
              <w:ind w:left="0"/>
              <w:rPr>
                <w:sz w:val="18"/>
                <w:szCs w:val="18"/>
              </w:rPr>
            </w:pPr>
            <w:r>
              <w:rPr>
                <w:sz w:val="18"/>
                <w:szCs w:val="18"/>
              </w:rPr>
              <w:lastRenderedPageBreak/>
              <w:t>Hockey coach to provide an afterschool club</w:t>
            </w:r>
          </w:p>
        </w:tc>
        <w:tc>
          <w:tcPr>
            <w:tcW w:w="2921" w:type="dxa"/>
          </w:tcPr>
          <w:p>
            <w:pPr>
              <w:pStyle w:val="ListParagraph"/>
              <w:ind w:left="0"/>
              <w:rPr>
                <w:sz w:val="18"/>
                <w:szCs w:val="18"/>
              </w:rPr>
            </w:pPr>
            <w:r>
              <w:rPr>
                <w:sz w:val="18"/>
                <w:szCs w:val="18"/>
              </w:rPr>
              <w:t>A specialist hockey coach from Devizes Hockey to run weekly hockey sessions after school for KS2.</w:t>
            </w:r>
          </w:p>
        </w:tc>
        <w:tc>
          <w:tcPr>
            <w:tcW w:w="3074"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Four terms of hockey club offered for years 1-6.  </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Create links with organisations in the local area. </w:t>
            </w:r>
          </w:p>
          <w:p>
            <w:pPr>
              <w:pStyle w:val="ListParagraph"/>
              <w:ind w:left="0"/>
              <w:rPr>
                <w:sz w:val="18"/>
                <w:szCs w:val="18"/>
              </w:rPr>
            </w:pPr>
          </w:p>
        </w:tc>
        <w:tc>
          <w:tcPr>
            <w:tcW w:w="718" w:type="dxa"/>
          </w:tcPr>
          <w:p>
            <w:pPr>
              <w:pStyle w:val="ListParagraph"/>
              <w:ind w:left="0"/>
              <w:rPr>
                <w:sz w:val="18"/>
                <w:szCs w:val="18"/>
              </w:rPr>
            </w:pPr>
            <w:r>
              <w:rPr>
                <w:sz w:val="18"/>
                <w:szCs w:val="18"/>
              </w:rPr>
              <w:t>AR</w:t>
            </w:r>
          </w:p>
        </w:tc>
        <w:tc>
          <w:tcPr>
            <w:tcW w:w="3329" w:type="dxa"/>
          </w:tcPr>
          <w:p>
            <w:pPr>
              <w:pStyle w:val="ListParagraph"/>
              <w:ind w:left="0"/>
              <w:rPr>
                <w:sz w:val="18"/>
                <w:szCs w:val="18"/>
              </w:rPr>
            </w:pPr>
            <w:r>
              <w:rPr>
                <w:sz w:val="18"/>
                <w:szCs w:val="18"/>
              </w:rPr>
              <w:t xml:space="preserve">There was a higher uptake of this club from KS2. It encouraged some of the children to join the out of school hockey club. </w:t>
            </w:r>
          </w:p>
          <w:p>
            <w:pPr>
              <w:pStyle w:val="ListParagraph"/>
              <w:ind w:left="0"/>
              <w:rPr>
                <w:sz w:val="18"/>
                <w:szCs w:val="18"/>
              </w:rPr>
            </w:pPr>
          </w:p>
          <w:p>
            <w:pPr>
              <w:pStyle w:val="ListParagraph"/>
              <w:ind w:left="0"/>
              <w:rPr>
                <w:sz w:val="18"/>
                <w:szCs w:val="18"/>
              </w:rPr>
            </w:pPr>
            <w:r>
              <w:rPr>
                <w:sz w:val="18"/>
                <w:szCs w:val="18"/>
              </w:rPr>
              <w:t>There was a very small (5) uptake of this club from KS1.</w:t>
            </w:r>
          </w:p>
        </w:tc>
        <w:tc>
          <w:tcPr>
            <w:tcW w:w="846" w:type="dxa"/>
          </w:tcPr>
          <w:p>
            <w:pPr>
              <w:pStyle w:val="ListParagraph"/>
              <w:ind w:left="0"/>
              <w:rPr>
                <w:sz w:val="18"/>
                <w:szCs w:val="18"/>
              </w:rPr>
            </w:pPr>
            <w:r>
              <w:rPr>
                <w:sz w:val="18"/>
                <w:szCs w:val="18"/>
              </w:rPr>
              <w:t>£950</w:t>
            </w:r>
          </w:p>
        </w:tc>
        <w:tc>
          <w:tcPr>
            <w:tcW w:w="3485" w:type="dxa"/>
          </w:tcPr>
          <w:p>
            <w:pPr>
              <w:pStyle w:val="ListParagraph"/>
              <w:ind w:left="0"/>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This led to a greater interest in hockey and more children showing an interest in being involved in the SG hockey tournament.</w:t>
            </w:r>
          </w:p>
          <w:p>
            <w:pPr>
              <w:pStyle w:val="ListParagraph"/>
              <w:ind w:left="0"/>
              <w:rPr>
                <w:rFonts w:ascii="Calibri" w:eastAsia="Times New Roman" w:hAnsi="Calibri" w:cs="Times New Roman"/>
                <w:color w:val="000000"/>
                <w:sz w:val="18"/>
                <w:szCs w:val="24"/>
                <w:lang w:eastAsia="en-GB"/>
              </w:rPr>
            </w:pPr>
          </w:p>
          <w:p>
            <w:pPr>
              <w:pStyle w:val="ListParagraph"/>
              <w:ind w:left="0"/>
              <w:rPr>
                <w:sz w:val="18"/>
                <w:szCs w:val="18"/>
              </w:rPr>
            </w:pPr>
            <w:r>
              <w:rPr>
                <w:rFonts w:ascii="Calibri" w:eastAsia="Times New Roman" w:hAnsi="Calibri" w:cs="Times New Roman"/>
                <w:color w:val="000000"/>
                <w:sz w:val="18"/>
                <w:szCs w:val="24"/>
                <w:lang w:eastAsia="en-GB"/>
              </w:rPr>
              <w:t xml:space="preserve">This club will not run for KS1 next year. </w:t>
            </w:r>
          </w:p>
        </w:tc>
      </w:tr>
      <w:tr>
        <w:tc>
          <w:tcPr>
            <w:tcW w:w="1328"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Coaches to provide an immersive PE / active experience during sports week </w:t>
            </w:r>
          </w:p>
          <w:p>
            <w:pPr>
              <w:pStyle w:val="ListParagraph"/>
              <w:ind w:left="0"/>
              <w:rPr>
                <w:sz w:val="18"/>
                <w:szCs w:val="18"/>
              </w:rPr>
            </w:pPr>
          </w:p>
        </w:tc>
        <w:tc>
          <w:tcPr>
            <w:tcW w:w="2921" w:type="dxa"/>
          </w:tcPr>
          <w:p>
            <w:pPr>
              <w:pStyle w:val="ListParagraph"/>
              <w:ind w:left="0"/>
              <w:rPr>
                <w:sz w:val="18"/>
                <w:szCs w:val="18"/>
              </w:rPr>
            </w:pPr>
            <w:r>
              <w:rPr>
                <w:sz w:val="18"/>
                <w:szCs w:val="18"/>
              </w:rPr>
              <w:t>A range of alternative sports to be offered to the whole school to promote leading an active lifestyle and celebrate sport.</w:t>
            </w:r>
          </w:p>
        </w:tc>
        <w:tc>
          <w:tcPr>
            <w:tcW w:w="3074"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All children to be given the opportunity to participate in non-standard sporting activities. </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KS1- New Age </w:t>
            </w:r>
            <w:proofErr w:type="spellStart"/>
            <w:r>
              <w:rPr>
                <w:rFonts w:ascii="Calibri" w:eastAsia="Times New Roman" w:hAnsi="Calibri" w:cs="Times New Roman"/>
                <w:color w:val="000000"/>
                <w:sz w:val="18"/>
                <w:szCs w:val="24"/>
                <w:lang w:eastAsia="en-GB"/>
              </w:rPr>
              <w:t>Kurling</w:t>
            </w:r>
            <w:proofErr w:type="spellEnd"/>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KS2- Ultimate Frisbee</w:t>
            </w:r>
          </w:p>
          <w:p>
            <w:pPr>
              <w:pStyle w:val="ListParagraph"/>
              <w:ind w:left="0"/>
              <w:rPr>
                <w:sz w:val="18"/>
                <w:szCs w:val="18"/>
              </w:rPr>
            </w:pPr>
          </w:p>
        </w:tc>
        <w:tc>
          <w:tcPr>
            <w:tcW w:w="718" w:type="dxa"/>
          </w:tcPr>
          <w:p>
            <w:pPr>
              <w:pStyle w:val="ListParagraph"/>
              <w:ind w:left="0"/>
              <w:rPr>
                <w:sz w:val="18"/>
                <w:szCs w:val="18"/>
              </w:rPr>
            </w:pPr>
            <w:r>
              <w:rPr>
                <w:sz w:val="18"/>
                <w:szCs w:val="18"/>
              </w:rPr>
              <w:t>AR</w:t>
            </w:r>
          </w:p>
        </w:tc>
        <w:tc>
          <w:tcPr>
            <w:tcW w:w="3329" w:type="dxa"/>
          </w:tcPr>
          <w:p>
            <w:pPr>
              <w:pStyle w:val="ListParagraph"/>
              <w:ind w:left="0"/>
              <w:rPr>
                <w:sz w:val="18"/>
                <w:szCs w:val="18"/>
              </w:rPr>
            </w:pPr>
            <w:r>
              <w:rPr>
                <w:sz w:val="18"/>
                <w:szCs w:val="18"/>
              </w:rPr>
              <w:t xml:space="preserve">A successful and enjoyable week for all. Good links made with PH Sport for future activities. </w:t>
            </w:r>
          </w:p>
          <w:p>
            <w:pPr>
              <w:pStyle w:val="ListParagraph"/>
              <w:ind w:left="0"/>
              <w:rPr>
                <w:sz w:val="18"/>
                <w:szCs w:val="18"/>
              </w:rPr>
            </w:pPr>
          </w:p>
          <w:p>
            <w:pPr>
              <w:pStyle w:val="ListParagraph"/>
              <w:ind w:left="0"/>
              <w:rPr>
                <w:sz w:val="18"/>
                <w:szCs w:val="18"/>
              </w:rPr>
            </w:pPr>
            <w:r>
              <w:rPr>
                <w:sz w:val="18"/>
                <w:szCs w:val="18"/>
              </w:rPr>
              <w:t xml:space="preserve">It was noted by the instructor that the KS2 children picked up the Frisbee game very quickly, and soon became aware of tactics, attacking, defending and finding space. </w:t>
            </w:r>
          </w:p>
        </w:tc>
        <w:tc>
          <w:tcPr>
            <w:tcW w:w="846" w:type="dxa"/>
          </w:tcPr>
          <w:p>
            <w:pPr>
              <w:pStyle w:val="ListParagraph"/>
              <w:ind w:left="0"/>
              <w:rPr>
                <w:sz w:val="18"/>
                <w:szCs w:val="18"/>
              </w:rPr>
            </w:pPr>
            <w:r>
              <w:rPr>
                <w:sz w:val="18"/>
                <w:szCs w:val="18"/>
              </w:rPr>
              <w:t>£500</w:t>
            </w:r>
          </w:p>
        </w:tc>
        <w:tc>
          <w:tcPr>
            <w:tcW w:w="3485" w:type="dxa"/>
          </w:tcPr>
          <w:p>
            <w:pPr>
              <w:pStyle w:val="ListParagraph"/>
              <w:ind w:left="0"/>
              <w:rPr>
                <w:sz w:val="18"/>
                <w:szCs w:val="18"/>
              </w:rPr>
            </w:pPr>
            <w:r>
              <w:rPr>
                <w:rFonts w:ascii="Calibri" w:eastAsia="Times New Roman" w:hAnsi="Calibri" w:cs="Times New Roman"/>
                <w:color w:val="000000"/>
                <w:sz w:val="18"/>
                <w:szCs w:val="24"/>
                <w:lang w:eastAsia="en-GB"/>
              </w:rPr>
              <w:t xml:space="preserve">In the KS1 NAK, it enabled less active and some SEN children to really shine. It was a huge confidence boost and indicated, as intended, that not all sport is about being the fastest runner etc. </w:t>
            </w:r>
          </w:p>
        </w:tc>
      </w:tr>
      <w:tr>
        <w:tc>
          <w:tcPr>
            <w:tcW w:w="1328" w:type="dxa"/>
          </w:tcPr>
          <w:p>
            <w:pPr>
              <w:rPr>
                <w:sz w:val="18"/>
              </w:rPr>
            </w:pPr>
            <w:r>
              <w:rPr>
                <w:sz w:val="18"/>
              </w:rPr>
              <w:t>Release time for staff to accompany teams to inter school sports competitions</w:t>
            </w:r>
          </w:p>
          <w:p>
            <w:pPr>
              <w:pStyle w:val="ListParagraph"/>
              <w:ind w:left="0"/>
              <w:rPr>
                <w:sz w:val="18"/>
                <w:szCs w:val="18"/>
              </w:rPr>
            </w:pPr>
          </w:p>
        </w:tc>
        <w:tc>
          <w:tcPr>
            <w:tcW w:w="2921" w:type="dxa"/>
          </w:tcPr>
          <w:p>
            <w:pPr>
              <w:pStyle w:val="ListParagraph"/>
              <w:ind w:left="0"/>
              <w:rPr>
                <w:sz w:val="18"/>
                <w:szCs w:val="18"/>
              </w:rPr>
            </w:pPr>
            <w:r>
              <w:rPr>
                <w:sz w:val="18"/>
                <w:szCs w:val="18"/>
              </w:rPr>
              <w:t xml:space="preserve">Class cover to enable staff to attend competitions with teams. </w:t>
            </w:r>
          </w:p>
        </w:tc>
        <w:tc>
          <w:tcPr>
            <w:tcW w:w="3074" w:type="dxa"/>
          </w:tcPr>
          <w:p>
            <w:pPr>
              <w:spacing w:after="160" w:line="259" w:lineRule="auto"/>
              <w:rPr>
                <w:sz w:val="18"/>
                <w:szCs w:val="18"/>
              </w:rPr>
            </w:pPr>
            <w:r>
              <w:rPr>
                <w:sz w:val="18"/>
                <w:szCs w:val="18"/>
              </w:rPr>
              <w:t xml:space="preserve">Participation </w:t>
            </w:r>
          </w:p>
        </w:tc>
        <w:tc>
          <w:tcPr>
            <w:tcW w:w="718" w:type="dxa"/>
          </w:tcPr>
          <w:p>
            <w:pPr>
              <w:pStyle w:val="ListParagraph"/>
              <w:ind w:left="0"/>
              <w:rPr>
                <w:sz w:val="18"/>
                <w:szCs w:val="18"/>
              </w:rPr>
            </w:pPr>
            <w:r>
              <w:rPr>
                <w:sz w:val="18"/>
                <w:szCs w:val="18"/>
              </w:rPr>
              <w:t>CT</w:t>
            </w:r>
          </w:p>
        </w:tc>
        <w:tc>
          <w:tcPr>
            <w:tcW w:w="3329" w:type="dxa"/>
          </w:tcPr>
          <w:p>
            <w:pPr>
              <w:spacing w:after="160" w:line="259" w:lineRule="auto"/>
              <w:rPr>
                <w:sz w:val="18"/>
                <w:u w:val="single"/>
              </w:rPr>
            </w:pPr>
            <w:r>
              <w:rPr>
                <w:sz w:val="18"/>
              </w:rPr>
              <w:t xml:space="preserve">Increased participation in inter schools activities- sometimes enabling us to take 2 teams. </w:t>
            </w:r>
          </w:p>
          <w:p>
            <w:pPr>
              <w:pStyle w:val="ListParagraph"/>
              <w:ind w:left="0"/>
              <w:rPr>
                <w:sz w:val="18"/>
                <w:szCs w:val="18"/>
              </w:rPr>
            </w:pPr>
          </w:p>
        </w:tc>
        <w:tc>
          <w:tcPr>
            <w:tcW w:w="846" w:type="dxa"/>
          </w:tcPr>
          <w:p>
            <w:pPr>
              <w:pStyle w:val="ListParagraph"/>
              <w:ind w:left="0"/>
              <w:rPr>
                <w:sz w:val="18"/>
                <w:szCs w:val="18"/>
              </w:rPr>
            </w:pPr>
            <w:r>
              <w:rPr>
                <w:sz w:val="18"/>
                <w:szCs w:val="18"/>
              </w:rPr>
              <w:t>£1500</w:t>
            </w:r>
          </w:p>
        </w:tc>
        <w:tc>
          <w:tcPr>
            <w:tcW w:w="3485" w:type="dxa"/>
          </w:tcPr>
          <w:p>
            <w:pPr>
              <w:spacing w:after="160" w:line="259" w:lineRule="auto"/>
              <w:rPr>
                <w:sz w:val="18"/>
              </w:rPr>
            </w:pPr>
            <w:r>
              <w:rPr>
                <w:sz w:val="18"/>
              </w:rPr>
              <w:t>Teachers / teaching assistants inspired to run their own after school sports clubs.</w:t>
            </w:r>
          </w:p>
          <w:p>
            <w:pPr>
              <w:spacing w:after="160" w:line="259" w:lineRule="auto"/>
              <w:rPr>
                <w:sz w:val="18"/>
                <w:u w:val="single"/>
              </w:rPr>
            </w:pPr>
            <w:r>
              <w:rPr>
                <w:sz w:val="18"/>
              </w:rPr>
              <w:t>Successful placings in competitions.</w:t>
            </w:r>
          </w:p>
          <w:p>
            <w:pPr>
              <w:pStyle w:val="ListParagraph"/>
              <w:ind w:left="0"/>
              <w:rPr>
                <w:sz w:val="18"/>
                <w:szCs w:val="18"/>
              </w:rPr>
            </w:pPr>
          </w:p>
        </w:tc>
      </w:tr>
      <w:tr>
        <w:tc>
          <w:tcPr>
            <w:tcW w:w="1328" w:type="dxa"/>
            <w:tcBorders>
              <w:bottom w:val="single" w:sz="4" w:space="0" w:color="auto"/>
            </w:tcBorders>
          </w:tcPr>
          <w:p>
            <w:pPr>
              <w:pStyle w:val="ListParagraph"/>
              <w:ind w:left="0"/>
              <w:rPr>
                <w:sz w:val="18"/>
                <w:szCs w:val="18"/>
              </w:rPr>
            </w:pPr>
            <w:r>
              <w:rPr>
                <w:sz w:val="18"/>
                <w:szCs w:val="18"/>
              </w:rPr>
              <w:t>Playmaker training scheme and resource cards</w:t>
            </w:r>
          </w:p>
        </w:tc>
        <w:tc>
          <w:tcPr>
            <w:tcW w:w="2921" w:type="dxa"/>
            <w:tcBorders>
              <w:bottom w:val="single" w:sz="4" w:space="0" w:color="auto"/>
            </w:tcBorders>
          </w:tcPr>
          <w:p>
            <w:pPr>
              <w:pStyle w:val="ListParagraph"/>
              <w:ind w:left="0"/>
              <w:rPr>
                <w:sz w:val="18"/>
                <w:szCs w:val="18"/>
              </w:rPr>
            </w:pPr>
            <w:r>
              <w:rPr>
                <w:sz w:val="18"/>
                <w:szCs w:val="18"/>
              </w:rPr>
              <w:t xml:space="preserve">Purchase the ‘Play Maker’ training scheme and resource cards. </w:t>
            </w:r>
          </w:p>
        </w:tc>
        <w:tc>
          <w:tcPr>
            <w:tcW w:w="3074" w:type="dxa"/>
            <w:tcBorders>
              <w:bottom w:val="single" w:sz="4" w:space="0" w:color="auto"/>
            </w:tcBorders>
          </w:tcPr>
          <w:p>
            <w:pPr>
              <w:pStyle w:val="ListParagraph"/>
              <w:ind w:left="0"/>
              <w:rPr>
                <w:sz w:val="18"/>
                <w:szCs w:val="18"/>
              </w:rPr>
            </w:pPr>
            <w:r>
              <w:rPr>
                <w:sz w:val="18"/>
                <w:szCs w:val="18"/>
              </w:rPr>
              <w:t xml:space="preserve">6 children will be trained up as young leaders. These children will be the ones identified in the schools active </w:t>
            </w:r>
            <w:proofErr w:type="spellStart"/>
            <w:r>
              <w:rPr>
                <w:sz w:val="18"/>
                <w:szCs w:val="18"/>
              </w:rPr>
              <w:t>heatmap</w:t>
            </w:r>
            <w:proofErr w:type="spellEnd"/>
            <w:r>
              <w:rPr>
                <w:sz w:val="18"/>
                <w:szCs w:val="18"/>
              </w:rPr>
              <w:t xml:space="preserve"> as ‘less active’ and children lacking in confidence. </w:t>
            </w:r>
          </w:p>
          <w:p>
            <w:pPr>
              <w:pStyle w:val="ListParagraph"/>
              <w:ind w:left="0"/>
              <w:rPr>
                <w:sz w:val="18"/>
                <w:szCs w:val="18"/>
              </w:rPr>
            </w:pPr>
          </w:p>
          <w:p>
            <w:pPr>
              <w:pStyle w:val="ListParagraph"/>
              <w:ind w:left="0"/>
              <w:rPr>
                <w:sz w:val="18"/>
                <w:szCs w:val="18"/>
              </w:rPr>
            </w:pPr>
            <w:r>
              <w:rPr>
                <w:sz w:val="18"/>
                <w:szCs w:val="18"/>
              </w:rPr>
              <w:t xml:space="preserve">All children will benefit from the young leaders expertise at play times as they can participate in the activities and games led by the young leaders. Hopefully, less injuries / disharmony at playtimes as a result. </w:t>
            </w:r>
          </w:p>
        </w:tc>
        <w:tc>
          <w:tcPr>
            <w:tcW w:w="718" w:type="dxa"/>
            <w:tcBorders>
              <w:bottom w:val="single" w:sz="4" w:space="0" w:color="auto"/>
            </w:tcBorders>
          </w:tcPr>
          <w:p>
            <w:pPr>
              <w:pStyle w:val="ListParagraph"/>
              <w:ind w:left="0"/>
              <w:rPr>
                <w:sz w:val="18"/>
                <w:szCs w:val="18"/>
              </w:rPr>
            </w:pPr>
            <w:r>
              <w:rPr>
                <w:sz w:val="18"/>
                <w:szCs w:val="18"/>
              </w:rPr>
              <w:lastRenderedPageBreak/>
              <w:t>AR</w:t>
            </w:r>
          </w:p>
        </w:tc>
        <w:tc>
          <w:tcPr>
            <w:tcW w:w="3329" w:type="dxa"/>
            <w:tcBorders>
              <w:bottom w:val="single" w:sz="4" w:space="0" w:color="auto"/>
            </w:tcBorders>
          </w:tcPr>
          <w:p>
            <w:pPr>
              <w:pStyle w:val="ListParagraph"/>
              <w:ind w:left="0"/>
              <w:rPr>
                <w:sz w:val="18"/>
                <w:szCs w:val="18"/>
              </w:rPr>
            </w:pPr>
            <w:r>
              <w:rPr>
                <w:sz w:val="18"/>
                <w:szCs w:val="18"/>
              </w:rPr>
              <w:t xml:space="preserve">This started well with children enjoying the activities at playtimes. But it needs more structure and time to embed. Next year, children will timetable specific games and activities that the school will </w:t>
            </w:r>
            <w:r>
              <w:rPr>
                <w:sz w:val="18"/>
                <w:szCs w:val="18"/>
              </w:rPr>
              <w:lastRenderedPageBreak/>
              <w:t xml:space="preserve">be able to see. They will be more consistently present in the playground.  </w:t>
            </w:r>
          </w:p>
        </w:tc>
        <w:tc>
          <w:tcPr>
            <w:tcW w:w="846" w:type="dxa"/>
            <w:tcBorders>
              <w:bottom w:val="single" w:sz="4" w:space="0" w:color="auto"/>
            </w:tcBorders>
          </w:tcPr>
          <w:p>
            <w:pPr>
              <w:pStyle w:val="ListParagraph"/>
              <w:ind w:left="0"/>
              <w:rPr>
                <w:sz w:val="18"/>
                <w:szCs w:val="18"/>
              </w:rPr>
            </w:pPr>
            <w:r>
              <w:rPr>
                <w:sz w:val="18"/>
                <w:szCs w:val="18"/>
              </w:rPr>
              <w:lastRenderedPageBreak/>
              <w:t>£100</w:t>
            </w:r>
          </w:p>
        </w:tc>
        <w:tc>
          <w:tcPr>
            <w:tcW w:w="3485" w:type="dxa"/>
            <w:tcBorders>
              <w:bottom w:val="single" w:sz="4" w:space="0" w:color="auto"/>
            </w:tcBorders>
          </w:tcPr>
          <w:p>
            <w:pPr>
              <w:pStyle w:val="ListParagraph"/>
              <w:ind w:left="0"/>
              <w:rPr>
                <w:sz w:val="18"/>
                <w:szCs w:val="18"/>
              </w:rPr>
            </w:pPr>
            <w:r>
              <w:rPr>
                <w:sz w:val="18"/>
                <w:szCs w:val="18"/>
              </w:rPr>
              <w:t xml:space="preserve">This has the potential to make playtimes more dynamic and creative but it needs more channelling in the right direction. </w:t>
            </w:r>
          </w:p>
          <w:p>
            <w:pPr>
              <w:pStyle w:val="ListParagraph"/>
              <w:ind w:left="0"/>
              <w:rPr>
                <w:sz w:val="18"/>
                <w:szCs w:val="18"/>
              </w:rPr>
            </w:pPr>
            <w:r>
              <w:rPr>
                <w:sz w:val="18"/>
                <w:szCs w:val="18"/>
              </w:rPr>
              <w:t xml:space="preserve">As a result, next year a timetable of activities will be imposed. The routines will </w:t>
            </w:r>
            <w:r>
              <w:rPr>
                <w:sz w:val="18"/>
                <w:szCs w:val="18"/>
              </w:rPr>
              <w:lastRenderedPageBreak/>
              <w:t xml:space="preserve">be practised with the outreach teacher n the young leaders training sessions. </w:t>
            </w:r>
          </w:p>
        </w:tc>
      </w:tr>
      <w:tr>
        <w:tc>
          <w:tcPr>
            <w:tcW w:w="1328" w:type="dxa"/>
            <w:tcBorders>
              <w:top w:val="single" w:sz="4" w:space="0" w:color="auto"/>
              <w:left w:val="single" w:sz="4" w:space="0" w:color="auto"/>
              <w:bottom w:val="nil"/>
              <w:right w:val="single" w:sz="4" w:space="0" w:color="auto"/>
            </w:tcBorders>
          </w:tcPr>
          <w:p>
            <w:pPr>
              <w:pStyle w:val="ListParagraph"/>
              <w:ind w:left="0"/>
              <w:rPr>
                <w:sz w:val="18"/>
                <w:szCs w:val="18"/>
              </w:rPr>
            </w:pPr>
            <w:proofErr w:type="spellStart"/>
            <w:r>
              <w:rPr>
                <w:sz w:val="18"/>
                <w:szCs w:val="18"/>
              </w:rPr>
              <w:lastRenderedPageBreak/>
              <w:t>Playleader</w:t>
            </w:r>
            <w:proofErr w:type="spellEnd"/>
            <w:r>
              <w:rPr>
                <w:sz w:val="18"/>
                <w:szCs w:val="18"/>
              </w:rPr>
              <w:t xml:space="preserve"> hoodies </w:t>
            </w:r>
          </w:p>
          <w:p>
            <w:pPr>
              <w:pStyle w:val="ListParagraph"/>
              <w:ind w:left="0"/>
              <w:rPr>
                <w:sz w:val="18"/>
                <w:szCs w:val="18"/>
              </w:rPr>
            </w:pPr>
          </w:p>
          <w:p>
            <w:pPr>
              <w:pStyle w:val="ListParagraph"/>
              <w:ind w:left="0"/>
              <w:rPr>
                <w:sz w:val="18"/>
                <w:szCs w:val="18"/>
              </w:rPr>
            </w:pPr>
          </w:p>
        </w:tc>
        <w:tc>
          <w:tcPr>
            <w:tcW w:w="2921" w:type="dxa"/>
            <w:tcBorders>
              <w:top w:val="single" w:sz="4" w:space="0" w:color="auto"/>
              <w:left w:val="single" w:sz="4" w:space="0" w:color="auto"/>
              <w:bottom w:val="nil"/>
              <w:right w:val="single" w:sz="4" w:space="0" w:color="auto"/>
            </w:tcBorders>
          </w:tcPr>
          <w:p>
            <w:pPr>
              <w:pStyle w:val="ListParagraph"/>
              <w:ind w:left="0"/>
              <w:rPr>
                <w:sz w:val="18"/>
                <w:szCs w:val="18"/>
              </w:rPr>
            </w:pPr>
            <w:r>
              <w:rPr>
                <w:sz w:val="18"/>
                <w:szCs w:val="18"/>
              </w:rPr>
              <w:t>Purchase of 6 Play leader hoodies</w:t>
            </w:r>
          </w:p>
        </w:tc>
        <w:tc>
          <w:tcPr>
            <w:tcW w:w="3074" w:type="dxa"/>
            <w:tcBorders>
              <w:top w:val="single" w:sz="4" w:space="0" w:color="auto"/>
              <w:left w:val="single" w:sz="4" w:space="0" w:color="auto"/>
              <w:bottom w:val="nil"/>
              <w:right w:val="single" w:sz="4" w:space="0" w:color="auto"/>
            </w:tcBorders>
          </w:tcPr>
          <w:p>
            <w:pPr>
              <w:pStyle w:val="ListParagraph"/>
              <w:ind w:left="0"/>
              <w:rPr>
                <w:sz w:val="18"/>
                <w:szCs w:val="18"/>
              </w:rPr>
            </w:pPr>
            <w:r>
              <w:rPr>
                <w:sz w:val="18"/>
                <w:szCs w:val="18"/>
              </w:rPr>
              <w:t xml:space="preserve"> Play leader hoodies will make the play leaders more easily identifiable at playtimes. It will also give the play leaders a sense of pride and belonging. </w:t>
            </w:r>
          </w:p>
        </w:tc>
        <w:tc>
          <w:tcPr>
            <w:tcW w:w="718" w:type="dxa"/>
            <w:tcBorders>
              <w:top w:val="single" w:sz="4" w:space="0" w:color="auto"/>
              <w:left w:val="single" w:sz="4" w:space="0" w:color="auto"/>
              <w:bottom w:val="nil"/>
              <w:right w:val="single" w:sz="4" w:space="0" w:color="auto"/>
            </w:tcBorders>
          </w:tcPr>
          <w:p>
            <w:pPr>
              <w:pStyle w:val="ListParagraph"/>
              <w:ind w:left="0"/>
              <w:rPr>
                <w:sz w:val="18"/>
                <w:szCs w:val="18"/>
              </w:rPr>
            </w:pPr>
            <w:r>
              <w:rPr>
                <w:sz w:val="18"/>
                <w:szCs w:val="18"/>
              </w:rPr>
              <w:t>AR</w:t>
            </w:r>
          </w:p>
        </w:tc>
        <w:tc>
          <w:tcPr>
            <w:tcW w:w="3329" w:type="dxa"/>
            <w:tcBorders>
              <w:top w:val="single" w:sz="4" w:space="0" w:color="auto"/>
              <w:left w:val="single" w:sz="4" w:space="0" w:color="auto"/>
              <w:bottom w:val="nil"/>
              <w:right w:val="single" w:sz="4" w:space="0" w:color="auto"/>
            </w:tcBorders>
          </w:tcPr>
          <w:p>
            <w:pPr>
              <w:pStyle w:val="ListParagraph"/>
              <w:ind w:left="0"/>
              <w:rPr>
                <w:sz w:val="18"/>
                <w:szCs w:val="18"/>
              </w:rPr>
            </w:pPr>
            <w:r>
              <w:rPr>
                <w:sz w:val="18"/>
                <w:szCs w:val="18"/>
              </w:rPr>
              <w:t xml:space="preserve">The </w:t>
            </w:r>
            <w:proofErr w:type="spellStart"/>
            <w:r>
              <w:rPr>
                <w:sz w:val="18"/>
                <w:szCs w:val="18"/>
              </w:rPr>
              <w:t>playleaders</w:t>
            </w:r>
            <w:proofErr w:type="spellEnd"/>
            <w:r>
              <w:rPr>
                <w:sz w:val="18"/>
                <w:szCs w:val="18"/>
              </w:rPr>
              <w:t xml:space="preserve"> were very pleased and proud to wear their hoodies!</w:t>
            </w:r>
          </w:p>
          <w:p>
            <w:pPr>
              <w:pStyle w:val="ListParagraph"/>
              <w:ind w:left="0"/>
              <w:rPr>
                <w:sz w:val="18"/>
                <w:szCs w:val="18"/>
              </w:rPr>
            </w:pPr>
            <w:r>
              <w:rPr>
                <w:sz w:val="18"/>
                <w:szCs w:val="18"/>
              </w:rPr>
              <w:t xml:space="preserve">They were easily identifiable by other children. </w:t>
            </w:r>
          </w:p>
        </w:tc>
        <w:tc>
          <w:tcPr>
            <w:tcW w:w="846" w:type="dxa"/>
            <w:tcBorders>
              <w:top w:val="single" w:sz="4" w:space="0" w:color="auto"/>
              <w:left w:val="single" w:sz="4" w:space="0" w:color="auto"/>
              <w:bottom w:val="nil"/>
              <w:right w:val="single" w:sz="4" w:space="0" w:color="auto"/>
            </w:tcBorders>
          </w:tcPr>
          <w:p>
            <w:pPr>
              <w:pStyle w:val="ListParagraph"/>
              <w:ind w:left="0"/>
              <w:rPr>
                <w:sz w:val="18"/>
                <w:szCs w:val="18"/>
              </w:rPr>
            </w:pPr>
            <w:r>
              <w:rPr>
                <w:sz w:val="18"/>
                <w:szCs w:val="18"/>
              </w:rPr>
              <w:t>£600</w:t>
            </w:r>
          </w:p>
        </w:tc>
        <w:tc>
          <w:tcPr>
            <w:tcW w:w="3485" w:type="dxa"/>
            <w:tcBorders>
              <w:top w:val="single" w:sz="4" w:space="0" w:color="auto"/>
              <w:left w:val="single" w:sz="4" w:space="0" w:color="auto"/>
              <w:bottom w:val="nil"/>
              <w:right w:val="single" w:sz="4" w:space="0" w:color="auto"/>
            </w:tcBorders>
          </w:tcPr>
          <w:p>
            <w:pPr>
              <w:pStyle w:val="ListParagraph"/>
              <w:ind w:left="0"/>
              <w:rPr>
                <w:sz w:val="18"/>
                <w:szCs w:val="18"/>
              </w:rPr>
            </w:pPr>
            <w:r>
              <w:rPr>
                <w:sz w:val="18"/>
                <w:szCs w:val="18"/>
              </w:rPr>
              <w:t xml:space="preserve">A little too hot to wear them in term 6! </w:t>
            </w:r>
          </w:p>
        </w:tc>
      </w:tr>
      <w:tr>
        <w:tc>
          <w:tcPr>
            <w:tcW w:w="1328" w:type="dxa"/>
            <w:tcBorders>
              <w:top w:val="nil"/>
              <w:left w:val="single" w:sz="4" w:space="0" w:color="auto"/>
              <w:bottom w:val="single" w:sz="4" w:space="0" w:color="auto"/>
              <w:right w:val="single" w:sz="4" w:space="0" w:color="auto"/>
            </w:tcBorders>
          </w:tcPr>
          <w:p>
            <w:pPr>
              <w:pStyle w:val="ListParagraph"/>
              <w:ind w:left="0"/>
              <w:rPr>
                <w:sz w:val="18"/>
                <w:szCs w:val="18"/>
              </w:rPr>
            </w:pPr>
            <w:r>
              <w:rPr>
                <w:sz w:val="18"/>
                <w:szCs w:val="18"/>
              </w:rPr>
              <w:t>TEAM URCHFONT hoodies</w:t>
            </w:r>
          </w:p>
        </w:tc>
        <w:tc>
          <w:tcPr>
            <w:tcW w:w="2921" w:type="dxa"/>
            <w:tcBorders>
              <w:top w:val="nil"/>
              <w:left w:val="single" w:sz="4" w:space="0" w:color="auto"/>
              <w:bottom w:val="single" w:sz="4" w:space="0" w:color="auto"/>
              <w:right w:val="single" w:sz="4" w:space="0" w:color="auto"/>
            </w:tcBorders>
          </w:tcPr>
          <w:p>
            <w:pPr>
              <w:pStyle w:val="ListParagraph"/>
              <w:ind w:left="0"/>
              <w:rPr>
                <w:sz w:val="18"/>
                <w:szCs w:val="18"/>
              </w:rPr>
            </w:pPr>
            <w:r>
              <w:rPr>
                <w:sz w:val="18"/>
                <w:szCs w:val="18"/>
              </w:rPr>
              <w:t>Purchase a set of hoodies with ‘TEAM URCHFONT’ on the back</w:t>
            </w:r>
          </w:p>
        </w:tc>
        <w:tc>
          <w:tcPr>
            <w:tcW w:w="3074" w:type="dxa"/>
            <w:tcBorders>
              <w:top w:val="nil"/>
              <w:left w:val="single" w:sz="4" w:space="0" w:color="auto"/>
              <w:bottom w:val="single" w:sz="4" w:space="0" w:color="auto"/>
              <w:right w:val="single" w:sz="4" w:space="0" w:color="auto"/>
            </w:tcBorders>
          </w:tcPr>
          <w:p>
            <w:pPr>
              <w:pStyle w:val="ListParagraph"/>
              <w:ind w:left="0"/>
              <w:rPr>
                <w:sz w:val="18"/>
                <w:szCs w:val="18"/>
              </w:rPr>
            </w:pPr>
            <w:r>
              <w:rPr>
                <w:sz w:val="18"/>
                <w:szCs w:val="18"/>
              </w:rPr>
              <w:t xml:space="preserve">These will be for team events when we represent the school at events and tournaments. </w:t>
            </w:r>
          </w:p>
          <w:p>
            <w:pPr>
              <w:pStyle w:val="ListParagraph"/>
              <w:ind w:left="0"/>
              <w:rPr>
                <w:sz w:val="18"/>
                <w:szCs w:val="18"/>
              </w:rPr>
            </w:pPr>
            <w:r>
              <w:rPr>
                <w:sz w:val="18"/>
                <w:szCs w:val="18"/>
              </w:rPr>
              <w:t xml:space="preserve">The aim is for the all children to feel part of a team, the school and Urchfont community as a whole. </w:t>
            </w:r>
          </w:p>
          <w:p>
            <w:pPr>
              <w:pStyle w:val="ListParagraph"/>
              <w:ind w:left="0"/>
              <w:rPr>
                <w:sz w:val="18"/>
                <w:szCs w:val="18"/>
              </w:rPr>
            </w:pPr>
            <w:r>
              <w:rPr>
                <w:sz w:val="18"/>
                <w:szCs w:val="18"/>
              </w:rPr>
              <w:t xml:space="preserve">They will also ensure all team members are wearing smart, matching uniform so that the school is represented respectfully. </w:t>
            </w:r>
          </w:p>
        </w:tc>
        <w:tc>
          <w:tcPr>
            <w:tcW w:w="718" w:type="dxa"/>
            <w:tcBorders>
              <w:top w:val="nil"/>
              <w:left w:val="single" w:sz="4" w:space="0" w:color="auto"/>
              <w:bottom w:val="single" w:sz="4" w:space="0" w:color="auto"/>
              <w:right w:val="single" w:sz="4" w:space="0" w:color="auto"/>
            </w:tcBorders>
          </w:tcPr>
          <w:p>
            <w:pPr>
              <w:pStyle w:val="ListParagraph"/>
              <w:ind w:left="0"/>
              <w:rPr>
                <w:sz w:val="18"/>
                <w:szCs w:val="18"/>
              </w:rPr>
            </w:pPr>
            <w:r>
              <w:rPr>
                <w:sz w:val="18"/>
                <w:szCs w:val="18"/>
              </w:rPr>
              <w:t>AR</w:t>
            </w:r>
          </w:p>
        </w:tc>
        <w:tc>
          <w:tcPr>
            <w:tcW w:w="3329" w:type="dxa"/>
            <w:tcBorders>
              <w:top w:val="nil"/>
              <w:left w:val="single" w:sz="4" w:space="0" w:color="auto"/>
              <w:bottom w:val="single" w:sz="4" w:space="0" w:color="auto"/>
              <w:right w:val="single" w:sz="4" w:space="0" w:color="auto"/>
            </w:tcBorders>
          </w:tcPr>
          <w:p>
            <w:pPr>
              <w:pStyle w:val="ListParagraph"/>
              <w:ind w:left="0"/>
              <w:rPr>
                <w:sz w:val="18"/>
                <w:szCs w:val="18"/>
              </w:rPr>
            </w:pPr>
            <w:r>
              <w:rPr>
                <w:sz w:val="18"/>
                <w:szCs w:val="18"/>
              </w:rPr>
              <w:t xml:space="preserve">All children were very proud to wear a team hoodie. Particularly those who do not usually have the correct PE kit. </w:t>
            </w:r>
          </w:p>
          <w:p>
            <w:pPr>
              <w:pStyle w:val="ListParagraph"/>
              <w:ind w:left="0"/>
              <w:rPr>
                <w:sz w:val="18"/>
                <w:szCs w:val="18"/>
              </w:rPr>
            </w:pPr>
            <w:r>
              <w:rPr>
                <w:sz w:val="18"/>
                <w:szCs w:val="18"/>
              </w:rPr>
              <w:t xml:space="preserve">They looked smart when out representing the school and kept them warm at some of the colder winter tournaments. </w:t>
            </w:r>
          </w:p>
        </w:tc>
        <w:tc>
          <w:tcPr>
            <w:tcW w:w="846" w:type="dxa"/>
            <w:tcBorders>
              <w:top w:val="nil"/>
              <w:left w:val="single" w:sz="4" w:space="0" w:color="auto"/>
              <w:bottom w:val="single" w:sz="4" w:space="0" w:color="auto"/>
              <w:right w:val="single" w:sz="4" w:space="0" w:color="auto"/>
            </w:tcBorders>
          </w:tcPr>
          <w:p>
            <w:pPr>
              <w:pStyle w:val="ListParagraph"/>
              <w:ind w:left="0"/>
              <w:rPr>
                <w:sz w:val="18"/>
                <w:szCs w:val="18"/>
              </w:rPr>
            </w:pPr>
          </w:p>
        </w:tc>
        <w:tc>
          <w:tcPr>
            <w:tcW w:w="3485" w:type="dxa"/>
            <w:tcBorders>
              <w:top w:val="nil"/>
              <w:left w:val="single" w:sz="4" w:space="0" w:color="auto"/>
              <w:bottom w:val="single" w:sz="4" w:space="0" w:color="auto"/>
              <w:right w:val="single" w:sz="4" w:space="0" w:color="auto"/>
            </w:tcBorders>
          </w:tcPr>
          <w:p>
            <w:pPr>
              <w:pStyle w:val="ListParagraph"/>
              <w:ind w:left="0"/>
              <w:rPr>
                <w:sz w:val="18"/>
                <w:szCs w:val="18"/>
              </w:rPr>
            </w:pPr>
            <w:r>
              <w:rPr>
                <w:sz w:val="18"/>
                <w:szCs w:val="18"/>
              </w:rPr>
              <w:t xml:space="preserve">We use a signing in and out system to ensure we get the hoodies back, but it would be useful to have identifiable numbers sewn in as marker pens fade. </w:t>
            </w:r>
          </w:p>
        </w:tc>
      </w:tr>
      <w:tr>
        <w:tc>
          <w:tcPr>
            <w:tcW w:w="1328" w:type="dxa"/>
            <w:tcBorders>
              <w:top w:val="single" w:sz="4" w:space="0" w:color="auto"/>
            </w:tcBorders>
          </w:tcPr>
          <w:p>
            <w:pPr>
              <w:pStyle w:val="ListParagraph"/>
              <w:ind w:left="0"/>
              <w:rPr>
                <w:sz w:val="18"/>
                <w:szCs w:val="18"/>
              </w:rPr>
            </w:pPr>
            <w:r>
              <w:rPr>
                <w:sz w:val="18"/>
                <w:szCs w:val="18"/>
              </w:rPr>
              <w:t>Ball pump</w:t>
            </w:r>
          </w:p>
        </w:tc>
        <w:tc>
          <w:tcPr>
            <w:tcW w:w="2921" w:type="dxa"/>
            <w:tcBorders>
              <w:top w:val="single" w:sz="4" w:space="0" w:color="auto"/>
            </w:tcBorders>
          </w:tcPr>
          <w:p>
            <w:pPr>
              <w:pStyle w:val="ListParagraph"/>
              <w:ind w:left="0"/>
              <w:rPr>
                <w:sz w:val="18"/>
                <w:szCs w:val="18"/>
              </w:rPr>
            </w:pPr>
            <w:r>
              <w:rPr>
                <w:sz w:val="18"/>
                <w:szCs w:val="18"/>
              </w:rPr>
              <w:t xml:space="preserve">Purchase of a ball pump </w:t>
            </w:r>
          </w:p>
        </w:tc>
        <w:tc>
          <w:tcPr>
            <w:tcW w:w="3074" w:type="dxa"/>
            <w:tcBorders>
              <w:top w:val="single" w:sz="4" w:space="0" w:color="auto"/>
            </w:tcBorders>
          </w:tcPr>
          <w:p>
            <w:pPr>
              <w:pStyle w:val="ListParagraph"/>
              <w:ind w:left="0"/>
              <w:rPr>
                <w:sz w:val="18"/>
                <w:szCs w:val="18"/>
              </w:rPr>
            </w:pPr>
            <w:r>
              <w:rPr>
                <w:sz w:val="18"/>
                <w:szCs w:val="18"/>
              </w:rPr>
              <w:t xml:space="preserve">To enable PE lesson and afterschool clubs to run more time-effectively </w:t>
            </w:r>
          </w:p>
        </w:tc>
        <w:tc>
          <w:tcPr>
            <w:tcW w:w="718" w:type="dxa"/>
            <w:tcBorders>
              <w:top w:val="single" w:sz="4" w:space="0" w:color="auto"/>
            </w:tcBorders>
          </w:tcPr>
          <w:p>
            <w:pPr>
              <w:pStyle w:val="ListParagraph"/>
              <w:ind w:left="0"/>
              <w:rPr>
                <w:sz w:val="18"/>
                <w:szCs w:val="18"/>
              </w:rPr>
            </w:pPr>
            <w:r>
              <w:rPr>
                <w:sz w:val="18"/>
                <w:szCs w:val="18"/>
              </w:rPr>
              <w:t>AR</w:t>
            </w:r>
          </w:p>
        </w:tc>
        <w:tc>
          <w:tcPr>
            <w:tcW w:w="3329" w:type="dxa"/>
            <w:tcBorders>
              <w:top w:val="single" w:sz="4" w:space="0" w:color="auto"/>
            </w:tcBorders>
          </w:tcPr>
          <w:p>
            <w:pPr>
              <w:pStyle w:val="ListParagraph"/>
              <w:ind w:left="0"/>
              <w:rPr>
                <w:sz w:val="18"/>
                <w:szCs w:val="18"/>
              </w:rPr>
            </w:pPr>
            <w:r>
              <w:rPr>
                <w:sz w:val="18"/>
                <w:szCs w:val="18"/>
              </w:rPr>
              <w:t>All balls are correctly inflated saving time in both PE lessons and afterschool clubs.</w:t>
            </w:r>
          </w:p>
          <w:p>
            <w:pPr>
              <w:pStyle w:val="ListParagraph"/>
              <w:ind w:left="0"/>
              <w:rPr>
                <w:sz w:val="18"/>
                <w:szCs w:val="18"/>
              </w:rPr>
            </w:pPr>
          </w:p>
          <w:p>
            <w:pPr>
              <w:pStyle w:val="ListParagraph"/>
              <w:ind w:left="0"/>
              <w:rPr>
                <w:sz w:val="18"/>
                <w:szCs w:val="18"/>
              </w:rPr>
            </w:pPr>
            <w:r>
              <w:rPr>
                <w:sz w:val="18"/>
                <w:szCs w:val="18"/>
              </w:rPr>
              <w:t xml:space="preserve">Increased use of netballs and footballs at playtimes. </w:t>
            </w:r>
          </w:p>
        </w:tc>
        <w:tc>
          <w:tcPr>
            <w:tcW w:w="846" w:type="dxa"/>
            <w:tcBorders>
              <w:top w:val="single" w:sz="4" w:space="0" w:color="auto"/>
            </w:tcBorders>
          </w:tcPr>
          <w:p>
            <w:pPr>
              <w:pStyle w:val="ListParagraph"/>
              <w:ind w:left="0"/>
              <w:rPr>
                <w:sz w:val="18"/>
                <w:szCs w:val="18"/>
              </w:rPr>
            </w:pPr>
            <w:r>
              <w:rPr>
                <w:sz w:val="18"/>
                <w:szCs w:val="18"/>
              </w:rPr>
              <w:t>£80</w:t>
            </w:r>
          </w:p>
        </w:tc>
        <w:tc>
          <w:tcPr>
            <w:tcW w:w="3485" w:type="dxa"/>
            <w:tcBorders>
              <w:top w:val="single" w:sz="4" w:space="0" w:color="auto"/>
            </w:tcBorders>
          </w:tcPr>
          <w:p>
            <w:pPr>
              <w:pStyle w:val="ListParagraph"/>
              <w:ind w:left="0"/>
              <w:rPr>
                <w:sz w:val="18"/>
                <w:szCs w:val="18"/>
              </w:rPr>
            </w:pPr>
            <w:r>
              <w:rPr>
                <w:sz w:val="18"/>
                <w:szCs w:val="18"/>
              </w:rPr>
              <w:t xml:space="preserve">A really valuable purchase. </w:t>
            </w:r>
          </w:p>
        </w:tc>
      </w:tr>
      <w:tr>
        <w:tc>
          <w:tcPr>
            <w:tcW w:w="1328" w:type="dxa"/>
          </w:tcPr>
          <w:p>
            <w:pPr>
              <w:pStyle w:val="ListParagraph"/>
              <w:ind w:left="0"/>
              <w:rPr>
                <w:sz w:val="18"/>
                <w:szCs w:val="18"/>
              </w:rPr>
            </w:pPr>
            <w:r>
              <w:rPr>
                <w:sz w:val="18"/>
                <w:szCs w:val="18"/>
              </w:rPr>
              <w:t>PE Equipment Storage Shed</w:t>
            </w:r>
          </w:p>
        </w:tc>
        <w:tc>
          <w:tcPr>
            <w:tcW w:w="2921" w:type="dxa"/>
          </w:tcPr>
          <w:p>
            <w:pPr>
              <w:pStyle w:val="ListParagraph"/>
              <w:ind w:left="0"/>
              <w:rPr>
                <w:sz w:val="18"/>
                <w:szCs w:val="18"/>
              </w:rPr>
            </w:pPr>
            <w:r>
              <w:rPr>
                <w:sz w:val="18"/>
                <w:szCs w:val="18"/>
              </w:rPr>
              <w:t>Purchase and cost of installing Replacement PE shed</w:t>
            </w:r>
          </w:p>
        </w:tc>
        <w:tc>
          <w:tcPr>
            <w:tcW w:w="3074" w:type="dxa"/>
          </w:tcPr>
          <w:p>
            <w:pPr>
              <w:pStyle w:val="ListParagraph"/>
              <w:ind w:left="0"/>
              <w:rPr>
                <w:sz w:val="18"/>
                <w:szCs w:val="18"/>
              </w:rPr>
            </w:pPr>
            <w:r>
              <w:rPr>
                <w:sz w:val="18"/>
                <w:szCs w:val="18"/>
              </w:rPr>
              <w:t>To provide safe storage of PE Equipment and promote longevity of equipment by protection from the outdoor elements</w:t>
            </w:r>
          </w:p>
        </w:tc>
        <w:tc>
          <w:tcPr>
            <w:tcW w:w="718" w:type="dxa"/>
          </w:tcPr>
          <w:p>
            <w:pPr>
              <w:pStyle w:val="ListParagraph"/>
              <w:ind w:left="0"/>
              <w:rPr>
                <w:sz w:val="18"/>
                <w:szCs w:val="18"/>
              </w:rPr>
            </w:pPr>
            <w:r>
              <w:rPr>
                <w:sz w:val="18"/>
                <w:szCs w:val="18"/>
              </w:rPr>
              <w:t>CT / AR</w:t>
            </w:r>
          </w:p>
        </w:tc>
        <w:tc>
          <w:tcPr>
            <w:tcW w:w="3329" w:type="dxa"/>
          </w:tcPr>
          <w:p>
            <w:pPr>
              <w:pStyle w:val="ListParagraph"/>
              <w:ind w:left="0"/>
              <w:rPr>
                <w:sz w:val="18"/>
                <w:szCs w:val="18"/>
              </w:rPr>
            </w:pPr>
            <w:bookmarkStart w:id="0" w:name="_GoBack"/>
            <w:bookmarkEnd w:id="0"/>
          </w:p>
        </w:tc>
        <w:tc>
          <w:tcPr>
            <w:tcW w:w="846" w:type="dxa"/>
          </w:tcPr>
          <w:p>
            <w:pPr>
              <w:pStyle w:val="ListParagraph"/>
              <w:ind w:left="0"/>
              <w:rPr>
                <w:sz w:val="18"/>
                <w:szCs w:val="18"/>
              </w:rPr>
            </w:pPr>
            <w:r>
              <w:rPr>
                <w:sz w:val="18"/>
                <w:szCs w:val="18"/>
              </w:rPr>
              <w:t>£2200</w:t>
            </w:r>
          </w:p>
        </w:tc>
        <w:tc>
          <w:tcPr>
            <w:tcW w:w="3485" w:type="dxa"/>
          </w:tcPr>
          <w:p>
            <w:pPr>
              <w:pStyle w:val="ListParagraph"/>
              <w:ind w:left="0"/>
              <w:rPr>
                <w:sz w:val="18"/>
                <w:szCs w:val="18"/>
              </w:rPr>
            </w:pPr>
          </w:p>
        </w:tc>
      </w:tr>
    </w:tbl>
    <w:p>
      <w:pPr>
        <w:pStyle w:val="ListParagraph"/>
      </w:pPr>
    </w:p>
    <w:p>
      <w:pPr>
        <w:pStyle w:val="ListParagraph"/>
        <w:rPr>
          <w:u w:val="single"/>
        </w:rPr>
      </w:pPr>
    </w:p>
    <w:p>
      <w:pPr>
        <w:pStyle w:val="ListParagraph"/>
        <w:rPr>
          <w:u w:val="single"/>
        </w:rPr>
      </w:pP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119"/>
    <w:multiLevelType w:val="multilevel"/>
    <w:tmpl w:val="C240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5928"/>
    <w:multiLevelType w:val="hybridMultilevel"/>
    <w:tmpl w:val="1C1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773DE"/>
    <w:multiLevelType w:val="hybridMultilevel"/>
    <w:tmpl w:val="CA443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5657C0"/>
    <w:multiLevelType w:val="multilevel"/>
    <w:tmpl w:val="5E0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55910"/>
    <w:multiLevelType w:val="multilevel"/>
    <w:tmpl w:val="19A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86746"/>
    <w:multiLevelType w:val="hybridMultilevel"/>
    <w:tmpl w:val="9046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A03C3"/>
    <w:multiLevelType w:val="hybridMultilevel"/>
    <w:tmpl w:val="1026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ctalbot</dc:creator>
  <cp:lastModifiedBy>Rachael</cp:lastModifiedBy>
  <cp:revision>3</cp:revision>
  <dcterms:created xsi:type="dcterms:W3CDTF">2018-10-03T12:52:00Z</dcterms:created>
  <dcterms:modified xsi:type="dcterms:W3CDTF">2018-10-05T14:10:00Z</dcterms:modified>
</cp:coreProperties>
</file>